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14D" w:rsidRPr="009C614D" w:rsidRDefault="009C614D" w:rsidP="009C614D">
      <w:pPr>
        <w:spacing w:before="100" w:beforeAutospacing="1" w:after="100" w:afterAutospacing="1"/>
        <w:outlineLvl w:val="4"/>
        <w:rPr>
          <w:rFonts w:ascii="Times" w:eastAsia="Times New Roman" w:hAnsi="Times" w:cs="Times New Roman"/>
          <w:b/>
          <w:bCs/>
          <w:sz w:val="20"/>
          <w:szCs w:val="20"/>
          <w:lang w:val="en-GB"/>
        </w:rPr>
      </w:pPr>
      <w:r w:rsidRPr="009C614D">
        <w:rPr>
          <w:rFonts w:ascii="Times" w:eastAsia="Times New Roman" w:hAnsi="Times" w:cs="Times New Roman"/>
          <w:b/>
          <w:bCs/>
          <w:sz w:val="20"/>
          <w:szCs w:val="20"/>
          <w:lang w:val="en-GB"/>
        </w:rPr>
        <w:t>Calling on all who are of conscience to enforce the law.</w:t>
      </w:r>
      <w:r w:rsidRPr="009C614D">
        <w:rPr>
          <w:rFonts w:ascii="Times" w:eastAsia="Times New Roman" w:hAnsi="Times" w:cs="Times New Roman"/>
          <w:b/>
          <w:bCs/>
          <w:sz w:val="20"/>
          <w:szCs w:val="20"/>
          <w:lang w:val="en-GB"/>
        </w:rPr>
        <w:br/>
      </w:r>
      <w:r w:rsidRPr="009C614D">
        <w:rPr>
          <w:rFonts w:ascii="Times" w:eastAsia="Times New Roman" w:hAnsi="Times" w:cs="Times New Roman"/>
          <w:b/>
          <w:bCs/>
          <w:sz w:val="20"/>
          <w:szCs w:val="20"/>
          <w:lang w:val="en-GB"/>
        </w:rPr>
        <w:br/>
        <w:t>Murder is always a crime, and the murder of children is the most heinous of crimes. There comes a time when women and men must align themselves to correct action and moral fortitude and persistence for truth &amp; justice.</w:t>
      </w:r>
      <w:r w:rsidRPr="009C614D">
        <w:rPr>
          <w:rFonts w:ascii="Times" w:eastAsia="Times New Roman" w:hAnsi="Times" w:cs="Times New Roman"/>
          <w:b/>
          <w:bCs/>
          <w:sz w:val="20"/>
          <w:szCs w:val="20"/>
          <w:lang w:val="en-GB"/>
        </w:rPr>
        <w:br/>
      </w:r>
      <w:r w:rsidRPr="009C614D">
        <w:rPr>
          <w:rFonts w:ascii="Times" w:eastAsia="Times New Roman" w:hAnsi="Times" w:cs="Times New Roman"/>
          <w:b/>
          <w:bCs/>
          <w:sz w:val="20"/>
          <w:szCs w:val="20"/>
          <w:lang w:val="en-GB"/>
        </w:rPr>
        <w:br/>
        <w:t>The message is to stop violence not to promote it.</w:t>
      </w:r>
      <w:r w:rsidRPr="009C614D">
        <w:rPr>
          <w:rFonts w:ascii="Times" w:eastAsia="Times New Roman" w:hAnsi="Times" w:cs="Times New Roman"/>
          <w:b/>
          <w:bCs/>
          <w:sz w:val="20"/>
          <w:szCs w:val="20"/>
          <w:lang w:val="en-GB"/>
        </w:rPr>
        <w:br/>
      </w:r>
      <w:r w:rsidRPr="009C614D">
        <w:rPr>
          <w:rFonts w:ascii="Times" w:eastAsia="Times New Roman" w:hAnsi="Times" w:cs="Times New Roman"/>
          <w:b/>
          <w:bCs/>
          <w:sz w:val="20"/>
          <w:szCs w:val="20"/>
          <w:lang w:val="en-GB"/>
        </w:rPr>
        <w:br/>
        <w:t>There has been much deliberation with UK police regarding the law and UK war criminals. International laws and treaties have been quoted, but to date have failed to be recognised by the UK police.</w:t>
      </w:r>
      <w:r w:rsidRPr="009C614D">
        <w:rPr>
          <w:rFonts w:ascii="Times" w:eastAsia="Times New Roman" w:hAnsi="Times" w:cs="Times New Roman"/>
          <w:b/>
          <w:bCs/>
          <w:sz w:val="20"/>
          <w:szCs w:val="20"/>
          <w:lang w:val="en-GB"/>
        </w:rPr>
        <w:br/>
      </w:r>
      <w:r w:rsidRPr="009C614D">
        <w:rPr>
          <w:rFonts w:ascii="Times" w:eastAsia="Times New Roman" w:hAnsi="Times" w:cs="Times New Roman"/>
          <w:b/>
          <w:bCs/>
          <w:sz w:val="20"/>
          <w:szCs w:val="20"/>
          <w:lang w:val="en-GB"/>
        </w:rPr>
        <w:br/>
        <w:t>Here is the law as set down in the UK</w:t>
      </w:r>
      <w:r w:rsidRPr="009C614D">
        <w:rPr>
          <w:rFonts w:ascii="Times" w:eastAsia="Times New Roman" w:hAnsi="Times" w:cs="Times New Roman"/>
          <w:b/>
          <w:bCs/>
          <w:sz w:val="20"/>
          <w:szCs w:val="20"/>
          <w:lang w:val="en-GB"/>
        </w:rPr>
        <w:br/>
      </w:r>
      <w:r w:rsidRPr="009C614D">
        <w:rPr>
          <w:rFonts w:ascii="Times" w:eastAsia="Times New Roman" w:hAnsi="Times" w:cs="Times New Roman"/>
          <w:b/>
          <w:bCs/>
          <w:sz w:val="20"/>
          <w:szCs w:val="20"/>
          <w:lang w:val="en-GB"/>
        </w:rPr>
        <w:br/>
        <w:t>The offences against Person Act 1861</w:t>
      </w:r>
      <w:r w:rsidRPr="009C614D">
        <w:rPr>
          <w:rFonts w:ascii="Times" w:eastAsia="Times New Roman" w:hAnsi="Times" w:cs="Times New Roman"/>
          <w:b/>
          <w:bCs/>
          <w:sz w:val="20"/>
          <w:szCs w:val="20"/>
          <w:lang w:val="en-GB"/>
        </w:rPr>
        <w:br/>
      </w:r>
      <w:r w:rsidRPr="009C614D">
        <w:rPr>
          <w:rFonts w:ascii="Times" w:eastAsia="Times New Roman" w:hAnsi="Times" w:cs="Times New Roman"/>
          <w:b/>
          <w:bCs/>
          <w:sz w:val="20"/>
          <w:szCs w:val="20"/>
          <w:lang w:val="en-GB"/>
        </w:rPr>
        <w:br/>
        <w:t xml:space="preserve">(4) "Whosoever shall solicit, encourage, persuade or </w:t>
      </w:r>
      <w:proofErr w:type="spellStart"/>
      <w:r w:rsidRPr="009C614D">
        <w:rPr>
          <w:rFonts w:ascii="Times" w:eastAsia="Times New Roman" w:hAnsi="Times" w:cs="Times New Roman"/>
          <w:b/>
          <w:bCs/>
          <w:sz w:val="20"/>
          <w:szCs w:val="20"/>
          <w:lang w:val="en-GB"/>
        </w:rPr>
        <w:t>endeavor</w:t>
      </w:r>
      <w:proofErr w:type="spellEnd"/>
      <w:r w:rsidRPr="009C614D">
        <w:rPr>
          <w:rFonts w:ascii="Times" w:eastAsia="Times New Roman" w:hAnsi="Times" w:cs="Times New Roman"/>
          <w:b/>
          <w:bCs/>
          <w:sz w:val="20"/>
          <w:szCs w:val="20"/>
          <w:lang w:val="en-GB"/>
        </w:rPr>
        <w:t xml:space="preserve"> to persuade, or shall propose to any person, to murder any other person, whether he</w:t>
      </w:r>
      <w:proofErr w:type="gramStart"/>
      <w:r w:rsidRPr="009C614D">
        <w:rPr>
          <w:rFonts w:ascii="Times" w:eastAsia="Times New Roman" w:hAnsi="Times" w:cs="Times New Roman"/>
          <w:b/>
          <w:bCs/>
          <w:sz w:val="20"/>
          <w:szCs w:val="20"/>
          <w:lang w:val="en-GB"/>
        </w:rPr>
        <w:t>( or</w:t>
      </w:r>
      <w:proofErr w:type="gramEnd"/>
      <w:r w:rsidRPr="009C614D">
        <w:rPr>
          <w:rFonts w:ascii="Times" w:eastAsia="Times New Roman" w:hAnsi="Times" w:cs="Times New Roman"/>
          <w:b/>
          <w:bCs/>
          <w:sz w:val="20"/>
          <w:szCs w:val="20"/>
          <w:lang w:val="en-GB"/>
        </w:rPr>
        <w:t xml:space="preserve"> she) be a subject of Her Majesty or not, and whether he (she) be within the Queens dominions or not, shall be guilty of an offence, and being convicted thereof shall be liable to imprisonment for life". </w:t>
      </w:r>
      <w:r w:rsidRPr="009C614D">
        <w:rPr>
          <w:rFonts w:ascii="Times" w:eastAsia="Times New Roman" w:hAnsi="Times" w:cs="Times New Roman"/>
          <w:b/>
          <w:bCs/>
          <w:sz w:val="20"/>
          <w:szCs w:val="20"/>
          <w:lang w:val="en-GB"/>
        </w:rPr>
        <w:fldChar w:fldCharType="begin"/>
      </w:r>
      <w:r w:rsidRPr="009C614D">
        <w:rPr>
          <w:rFonts w:ascii="Times" w:eastAsia="Times New Roman" w:hAnsi="Times" w:cs="Times New Roman"/>
          <w:b/>
          <w:bCs/>
          <w:sz w:val="20"/>
          <w:szCs w:val="20"/>
          <w:lang w:val="en-GB"/>
        </w:rPr>
        <w:instrText xml:space="preserve"> HYPERLINK "http://www.facebook.com/l.php?u=http%3A%2F%2Fwww.legislation.gov.uk%2Fukpga%2FVict%2F24-25%2F100%2Fsection%2F4&amp;h=uAQFWOsr9AQFh_XIvDrWeGDVXSdjg1-PT9uUGuE0ukyXGeQ&amp;s=1" \t "_blank" </w:instrText>
      </w:r>
      <w:r w:rsidRPr="009C614D">
        <w:rPr>
          <w:rFonts w:ascii="Times" w:eastAsia="Times New Roman" w:hAnsi="Times" w:cs="Times New Roman"/>
          <w:b/>
          <w:bCs/>
          <w:sz w:val="20"/>
          <w:szCs w:val="20"/>
          <w:lang w:val="en-GB"/>
        </w:rPr>
      </w:r>
      <w:r w:rsidRPr="009C614D">
        <w:rPr>
          <w:rFonts w:ascii="Times" w:eastAsia="Times New Roman" w:hAnsi="Times" w:cs="Times New Roman"/>
          <w:b/>
          <w:bCs/>
          <w:sz w:val="20"/>
          <w:szCs w:val="20"/>
          <w:lang w:val="en-GB"/>
        </w:rPr>
        <w:fldChar w:fldCharType="separate"/>
      </w:r>
      <w:r w:rsidRPr="009C614D">
        <w:rPr>
          <w:rFonts w:ascii="Times" w:eastAsia="Times New Roman" w:hAnsi="Times" w:cs="Times New Roman"/>
          <w:b/>
          <w:bCs/>
          <w:color w:val="0000FF"/>
          <w:sz w:val="20"/>
          <w:szCs w:val="20"/>
          <w:u w:val="single"/>
          <w:lang w:val="en-GB"/>
        </w:rPr>
        <w:t>http://www.legislation.gov.uk/ukpga/Vict/24-25/100/section/4</w:t>
      </w:r>
      <w:r w:rsidRPr="009C614D">
        <w:rPr>
          <w:rFonts w:ascii="Times" w:eastAsia="Times New Roman" w:hAnsi="Times" w:cs="Times New Roman"/>
          <w:b/>
          <w:bCs/>
          <w:sz w:val="20"/>
          <w:szCs w:val="20"/>
          <w:lang w:val="en-GB"/>
        </w:rPr>
        <w:fldChar w:fldCharType="end"/>
      </w:r>
      <w:r w:rsidRPr="009C614D">
        <w:rPr>
          <w:rFonts w:ascii="Times" w:eastAsia="Times New Roman" w:hAnsi="Times" w:cs="Times New Roman"/>
          <w:b/>
          <w:bCs/>
          <w:sz w:val="20"/>
          <w:szCs w:val="20"/>
          <w:lang w:val="en-GB"/>
        </w:rPr>
        <w:br/>
      </w:r>
      <w:r w:rsidRPr="009C614D">
        <w:rPr>
          <w:rFonts w:ascii="Times" w:eastAsia="Times New Roman" w:hAnsi="Times" w:cs="Times New Roman"/>
          <w:b/>
          <w:bCs/>
          <w:sz w:val="20"/>
          <w:szCs w:val="20"/>
          <w:lang w:val="en-GB"/>
        </w:rPr>
        <w:br/>
        <w:t>The guilty; Vote count by MP’s of the UK government participation in the air strikes on Libya; 557 MPs rallied behind David Cameron's new military adventure, while only 15 MPs opposed it (13 votes against, plus 2 'tellers').</w:t>
      </w:r>
      <w:r w:rsidRPr="009C614D">
        <w:rPr>
          <w:rFonts w:ascii="Times" w:eastAsia="Times New Roman" w:hAnsi="Times" w:cs="Times New Roman"/>
          <w:b/>
          <w:bCs/>
          <w:sz w:val="20"/>
          <w:szCs w:val="20"/>
          <w:lang w:val="en-GB"/>
        </w:rPr>
        <w:br/>
      </w:r>
      <w:r w:rsidRPr="009C614D">
        <w:rPr>
          <w:rFonts w:ascii="Times" w:eastAsia="Times New Roman" w:hAnsi="Times" w:cs="Times New Roman"/>
          <w:b/>
          <w:bCs/>
          <w:sz w:val="20"/>
          <w:szCs w:val="20"/>
          <w:lang w:val="en-GB"/>
        </w:rPr>
        <w:br/>
        <w:t xml:space="preserve">These MP’s who voted in </w:t>
      </w:r>
      <w:proofErr w:type="spellStart"/>
      <w:r w:rsidRPr="009C614D">
        <w:rPr>
          <w:rFonts w:ascii="Times" w:eastAsia="Times New Roman" w:hAnsi="Times" w:cs="Times New Roman"/>
          <w:b/>
          <w:bCs/>
          <w:sz w:val="20"/>
          <w:szCs w:val="20"/>
          <w:lang w:val="en-GB"/>
        </w:rPr>
        <w:t>favor</w:t>
      </w:r>
      <w:proofErr w:type="spellEnd"/>
      <w:r w:rsidRPr="009C614D">
        <w:rPr>
          <w:rFonts w:ascii="Times" w:eastAsia="Times New Roman" w:hAnsi="Times" w:cs="Times New Roman"/>
          <w:b/>
          <w:bCs/>
          <w:sz w:val="20"/>
          <w:szCs w:val="20"/>
          <w:lang w:val="en-GB"/>
        </w:rPr>
        <w:t xml:space="preserve"> of air strikes in Libya, knew full well that they would result in the deaths of children, women and men. This was and still is murder. A list of MP’s who voted in favour of air strikes on Libya is available to police on request.</w:t>
      </w:r>
      <w:r w:rsidRPr="009C614D">
        <w:rPr>
          <w:rFonts w:ascii="Times" w:eastAsia="Times New Roman" w:hAnsi="Times" w:cs="Times New Roman"/>
          <w:b/>
          <w:bCs/>
          <w:sz w:val="20"/>
          <w:szCs w:val="20"/>
          <w:lang w:val="en-GB"/>
        </w:rPr>
        <w:br/>
      </w:r>
      <w:r w:rsidRPr="009C614D">
        <w:rPr>
          <w:rFonts w:ascii="Times" w:eastAsia="Times New Roman" w:hAnsi="Times" w:cs="Times New Roman"/>
          <w:b/>
          <w:bCs/>
          <w:sz w:val="20"/>
          <w:szCs w:val="20"/>
          <w:lang w:val="en-GB"/>
        </w:rPr>
        <w:br/>
      </w:r>
      <w:proofErr w:type="gramStart"/>
      <w:r w:rsidRPr="009C614D">
        <w:rPr>
          <w:rFonts w:ascii="Times" w:eastAsia="Times New Roman" w:hAnsi="Times" w:cs="Times New Roman"/>
          <w:b/>
          <w:bCs/>
          <w:sz w:val="20"/>
          <w:szCs w:val="20"/>
          <w:lang w:val="en-GB"/>
        </w:rPr>
        <w:t>Murder or manslaughter abroad.</w:t>
      </w:r>
      <w:proofErr w:type="gramEnd"/>
      <w:r w:rsidRPr="009C614D">
        <w:rPr>
          <w:rFonts w:ascii="Times" w:eastAsia="Times New Roman" w:hAnsi="Times" w:cs="Times New Roman"/>
          <w:b/>
          <w:bCs/>
          <w:sz w:val="20"/>
          <w:szCs w:val="20"/>
          <w:lang w:val="en-GB"/>
        </w:rPr>
        <w:br/>
      </w:r>
      <w:r w:rsidRPr="009C614D">
        <w:rPr>
          <w:rFonts w:ascii="Times" w:eastAsia="Times New Roman" w:hAnsi="Times" w:cs="Times New Roman"/>
          <w:b/>
          <w:bCs/>
          <w:sz w:val="20"/>
          <w:szCs w:val="20"/>
          <w:lang w:val="en-GB"/>
        </w:rPr>
        <w:br/>
        <w:t>(9) Where any murder or manslaughter shall be committed on land out of the United Kingdom, whether within the Queen’s dominions or without, and whether the person killed were a subject of Her Majesty or not, every offence committed by any subject of Her Majesty in respect of any such case, whether the same shall amount to the offence of murder or of manslaughter, may be dealt with, inquired of, tried, determined, and punished in England or Ireland. Provided, that nothing herein contained shall prevent any person from being tried in any place out of England or Ireland for any murder or manslaughter committed out of England or Ireland, in the same manner as such person might have been tried before the passing of this Act.</w:t>
      </w:r>
      <w:r w:rsidRPr="009C614D">
        <w:rPr>
          <w:rFonts w:ascii="Times" w:eastAsia="Times New Roman" w:hAnsi="Times" w:cs="Times New Roman"/>
          <w:b/>
          <w:bCs/>
          <w:sz w:val="20"/>
          <w:szCs w:val="20"/>
          <w:lang w:val="en-GB"/>
        </w:rPr>
        <w:br/>
      </w:r>
      <w:r w:rsidRPr="009C614D">
        <w:rPr>
          <w:rFonts w:ascii="Times" w:eastAsia="Times New Roman" w:hAnsi="Times" w:cs="Times New Roman"/>
          <w:b/>
          <w:bCs/>
          <w:sz w:val="20"/>
          <w:szCs w:val="20"/>
          <w:lang w:val="en-GB"/>
        </w:rPr>
        <w:br/>
      </w:r>
      <w:proofErr w:type="gramStart"/>
      <w:r w:rsidRPr="009C614D">
        <w:rPr>
          <w:rFonts w:ascii="Times" w:eastAsia="Times New Roman" w:hAnsi="Times" w:cs="Times New Roman"/>
          <w:b/>
          <w:bCs/>
          <w:sz w:val="20"/>
          <w:szCs w:val="20"/>
          <w:lang w:val="en-GB"/>
        </w:rPr>
        <w:t>Elements of Arrest under section 24 PACE</w:t>
      </w:r>
      <w:r w:rsidRPr="009C614D">
        <w:rPr>
          <w:rFonts w:ascii="Times" w:eastAsia="Times New Roman" w:hAnsi="Times" w:cs="Times New Roman"/>
          <w:b/>
          <w:bCs/>
          <w:sz w:val="20"/>
          <w:szCs w:val="20"/>
          <w:lang w:val="en-GB"/>
        </w:rPr>
        <w:br/>
      </w:r>
      <w:r w:rsidRPr="009C614D">
        <w:rPr>
          <w:rFonts w:ascii="Times" w:eastAsia="Times New Roman" w:hAnsi="Times" w:cs="Times New Roman"/>
          <w:b/>
          <w:bCs/>
          <w:sz w:val="20"/>
          <w:szCs w:val="20"/>
          <w:lang w:val="en-GB"/>
        </w:rPr>
        <w:br/>
        <w:t>A lawful arrest requires</w:t>
      </w:r>
      <w:proofErr w:type="gramEnd"/>
      <w:r w:rsidRPr="009C614D">
        <w:rPr>
          <w:rFonts w:ascii="Times" w:eastAsia="Times New Roman" w:hAnsi="Times" w:cs="Times New Roman"/>
          <w:b/>
          <w:bCs/>
          <w:sz w:val="20"/>
          <w:szCs w:val="20"/>
          <w:lang w:val="en-GB"/>
        </w:rPr>
        <w:t xml:space="preserve"> two elements:</w:t>
      </w:r>
      <w:r w:rsidRPr="009C614D">
        <w:rPr>
          <w:rFonts w:ascii="Times" w:eastAsia="Times New Roman" w:hAnsi="Times" w:cs="Times New Roman"/>
          <w:b/>
          <w:bCs/>
          <w:sz w:val="20"/>
          <w:szCs w:val="20"/>
          <w:lang w:val="en-GB"/>
        </w:rPr>
        <w:br/>
      </w:r>
      <w:r w:rsidRPr="009C614D">
        <w:rPr>
          <w:rFonts w:ascii="Times" w:eastAsia="Times New Roman" w:hAnsi="Times" w:cs="Times New Roman"/>
          <w:b/>
          <w:bCs/>
          <w:sz w:val="20"/>
          <w:szCs w:val="20"/>
          <w:lang w:val="en-GB"/>
        </w:rPr>
        <w:br/>
        <w:t xml:space="preserve">1. </w:t>
      </w:r>
      <w:proofErr w:type="gramStart"/>
      <w:r w:rsidRPr="009C614D">
        <w:rPr>
          <w:rFonts w:ascii="Times" w:eastAsia="Times New Roman" w:hAnsi="Times" w:cs="Times New Roman"/>
          <w:b/>
          <w:bCs/>
          <w:sz w:val="20"/>
          <w:szCs w:val="20"/>
          <w:lang w:val="en-GB"/>
        </w:rPr>
        <w:t>A person’s involvement or suspected involvement or attempted involvement in the commission of a criminal offence;</w:t>
      </w:r>
      <w:r w:rsidRPr="009C614D">
        <w:rPr>
          <w:rFonts w:ascii="Times" w:eastAsia="Times New Roman" w:hAnsi="Times" w:cs="Times New Roman"/>
          <w:b/>
          <w:bCs/>
          <w:sz w:val="20"/>
          <w:szCs w:val="20"/>
          <w:lang w:val="en-GB"/>
        </w:rPr>
        <w:br/>
      </w:r>
      <w:r w:rsidRPr="009C614D">
        <w:rPr>
          <w:rFonts w:ascii="Times" w:eastAsia="Times New Roman" w:hAnsi="Times" w:cs="Times New Roman"/>
          <w:b/>
          <w:bCs/>
          <w:sz w:val="20"/>
          <w:szCs w:val="20"/>
          <w:lang w:val="en-GB"/>
        </w:rPr>
        <w:br/>
        <w:t>AND</w:t>
      </w:r>
      <w:r w:rsidRPr="009C614D">
        <w:rPr>
          <w:rFonts w:ascii="Times" w:eastAsia="Times New Roman" w:hAnsi="Times" w:cs="Times New Roman"/>
          <w:b/>
          <w:bCs/>
          <w:sz w:val="20"/>
          <w:szCs w:val="20"/>
          <w:lang w:val="en-GB"/>
        </w:rPr>
        <w:br/>
      </w:r>
      <w:r w:rsidRPr="009C614D">
        <w:rPr>
          <w:rFonts w:ascii="Times" w:eastAsia="Times New Roman" w:hAnsi="Times" w:cs="Times New Roman"/>
          <w:b/>
          <w:bCs/>
          <w:sz w:val="20"/>
          <w:szCs w:val="20"/>
          <w:lang w:val="en-GB"/>
        </w:rPr>
        <w:br/>
        <w:t>2.</w:t>
      </w:r>
      <w:proofErr w:type="gramEnd"/>
      <w:r w:rsidRPr="009C614D">
        <w:rPr>
          <w:rFonts w:ascii="Times" w:eastAsia="Times New Roman" w:hAnsi="Times" w:cs="Times New Roman"/>
          <w:b/>
          <w:bCs/>
          <w:sz w:val="20"/>
          <w:szCs w:val="20"/>
          <w:lang w:val="en-GB"/>
        </w:rPr>
        <w:t xml:space="preserve"> </w:t>
      </w:r>
      <w:proofErr w:type="gramStart"/>
      <w:r w:rsidRPr="009C614D">
        <w:rPr>
          <w:rFonts w:ascii="Times" w:eastAsia="Times New Roman" w:hAnsi="Times" w:cs="Times New Roman"/>
          <w:b/>
          <w:bCs/>
          <w:sz w:val="20"/>
          <w:szCs w:val="20"/>
          <w:lang w:val="en-GB"/>
        </w:rPr>
        <w:t>Reasonable grounds for believing that the person’s arrest is necessary.</w:t>
      </w:r>
      <w:proofErr w:type="gramEnd"/>
      <w:r w:rsidRPr="009C614D">
        <w:rPr>
          <w:rFonts w:ascii="Times" w:eastAsia="Times New Roman" w:hAnsi="Times" w:cs="Times New Roman"/>
          <w:b/>
          <w:bCs/>
          <w:sz w:val="20"/>
          <w:szCs w:val="20"/>
          <w:lang w:val="en-GB"/>
        </w:rPr>
        <w:br/>
      </w:r>
      <w:r w:rsidRPr="009C614D">
        <w:rPr>
          <w:rFonts w:ascii="Times" w:eastAsia="Times New Roman" w:hAnsi="Times" w:cs="Times New Roman"/>
          <w:b/>
          <w:bCs/>
          <w:sz w:val="20"/>
          <w:szCs w:val="20"/>
          <w:lang w:val="en-GB"/>
        </w:rPr>
        <w:br/>
        <w:t xml:space="preserve">Under International Law </w:t>
      </w:r>
      <w:r w:rsidRPr="009C614D">
        <w:rPr>
          <w:rFonts w:ascii="Times" w:eastAsia="Times New Roman" w:hAnsi="Times" w:cs="Times New Roman"/>
          <w:b/>
          <w:bCs/>
          <w:sz w:val="20"/>
          <w:szCs w:val="20"/>
          <w:lang w:val="en-GB"/>
        </w:rPr>
        <w:fldChar w:fldCharType="begin"/>
      </w:r>
      <w:r w:rsidRPr="009C614D">
        <w:rPr>
          <w:rFonts w:ascii="Times" w:eastAsia="Times New Roman" w:hAnsi="Times" w:cs="Times New Roman"/>
          <w:b/>
          <w:bCs/>
          <w:sz w:val="20"/>
          <w:szCs w:val="20"/>
          <w:lang w:val="en-GB"/>
        </w:rPr>
        <w:instrText xml:space="preserve"> HYPERLINK "http://www.facebook.com/l.php?u=http%3A%2F%2Funtreaty.un.org%2Fcod%2Ficc%2Fstatute%2F99_corr%2Fcstatute.htm&amp;h=CAQEa10hsAQGQoi-XKtkDk6-vLdvEIFGFDaUcExfiHAVSzA&amp;s=1" \t "_blank" </w:instrText>
      </w:r>
      <w:r w:rsidRPr="009C614D">
        <w:rPr>
          <w:rFonts w:ascii="Times" w:eastAsia="Times New Roman" w:hAnsi="Times" w:cs="Times New Roman"/>
          <w:b/>
          <w:bCs/>
          <w:sz w:val="20"/>
          <w:szCs w:val="20"/>
          <w:lang w:val="en-GB"/>
        </w:rPr>
      </w:r>
      <w:r w:rsidRPr="009C614D">
        <w:rPr>
          <w:rFonts w:ascii="Times" w:eastAsia="Times New Roman" w:hAnsi="Times" w:cs="Times New Roman"/>
          <w:b/>
          <w:bCs/>
          <w:sz w:val="20"/>
          <w:szCs w:val="20"/>
          <w:lang w:val="en-GB"/>
        </w:rPr>
        <w:fldChar w:fldCharType="separate"/>
      </w:r>
      <w:r w:rsidRPr="009C614D">
        <w:rPr>
          <w:rFonts w:ascii="Times" w:eastAsia="Times New Roman" w:hAnsi="Times" w:cs="Times New Roman"/>
          <w:b/>
          <w:bCs/>
          <w:color w:val="0000FF"/>
          <w:sz w:val="20"/>
          <w:szCs w:val="20"/>
          <w:u w:val="single"/>
          <w:lang w:val="en-GB"/>
        </w:rPr>
        <w:t>http://untreaty.un.org/cod/icc/statute/99_corr/cstatute.htm</w:t>
      </w:r>
      <w:r w:rsidRPr="009C614D">
        <w:rPr>
          <w:rFonts w:ascii="Times" w:eastAsia="Times New Roman" w:hAnsi="Times" w:cs="Times New Roman"/>
          <w:b/>
          <w:bCs/>
          <w:sz w:val="20"/>
          <w:szCs w:val="20"/>
          <w:lang w:val="en-GB"/>
        </w:rPr>
        <w:fldChar w:fldCharType="end"/>
      </w:r>
      <w:r w:rsidRPr="009C614D">
        <w:rPr>
          <w:rFonts w:ascii="Times" w:eastAsia="Times New Roman" w:hAnsi="Times" w:cs="Times New Roman"/>
          <w:b/>
          <w:bCs/>
          <w:sz w:val="20"/>
          <w:szCs w:val="20"/>
          <w:lang w:val="en-GB"/>
        </w:rPr>
        <w:br/>
      </w:r>
      <w:r w:rsidRPr="009C614D">
        <w:rPr>
          <w:rFonts w:ascii="Times" w:eastAsia="Times New Roman" w:hAnsi="Times" w:cs="Times New Roman"/>
          <w:b/>
          <w:bCs/>
          <w:sz w:val="20"/>
          <w:szCs w:val="20"/>
          <w:lang w:val="en-GB"/>
        </w:rPr>
        <w:br/>
        <w:t>The Rome statute of the International criminal court 1998</w:t>
      </w:r>
      <w:proofErr w:type="gramStart"/>
      <w:r w:rsidRPr="009C614D">
        <w:rPr>
          <w:rFonts w:ascii="Times" w:eastAsia="Times New Roman" w:hAnsi="Times" w:cs="Times New Roman"/>
          <w:b/>
          <w:bCs/>
          <w:sz w:val="20"/>
          <w:szCs w:val="20"/>
          <w:lang w:val="en-GB"/>
        </w:rPr>
        <w:t>;</w:t>
      </w:r>
      <w:proofErr w:type="gramEnd"/>
      <w:r w:rsidRPr="009C614D">
        <w:rPr>
          <w:rFonts w:ascii="Times" w:eastAsia="Times New Roman" w:hAnsi="Times" w:cs="Times New Roman"/>
          <w:b/>
          <w:bCs/>
          <w:sz w:val="20"/>
          <w:szCs w:val="20"/>
          <w:lang w:val="en-GB"/>
        </w:rPr>
        <w:br/>
      </w:r>
      <w:r w:rsidRPr="009C614D">
        <w:rPr>
          <w:rFonts w:ascii="Times" w:eastAsia="Times New Roman" w:hAnsi="Times" w:cs="Times New Roman"/>
          <w:b/>
          <w:bCs/>
          <w:sz w:val="20"/>
          <w:szCs w:val="20"/>
          <w:lang w:val="en-GB"/>
        </w:rPr>
        <w:br/>
        <w:t>Article 27, (1) This statute shall apply equally to all persons without any distinction based on official capacity. In particular, official capacity as head of state or government, a member of a government or parliament, an elected representative or a government official shall in no case exempt a person from criminal responsibility under this statute, nor shall it, in and of itself, constitute a ground for reduction of sentence. (2) Immunities or special procedural rules which may attach to the official capacity of a person, whether under national or international law, shall not bar the court from exercising its jurisdiction over such a person.</w:t>
      </w:r>
      <w:r w:rsidRPr="009C614D">
        <w:rPr>
          <w:rFonts w:ascii="Times" w:eastAsia="Times New Roman" w:hAnsi="Times" w:cs="Times New Roman"/>
          <w:b/>
          <w:bCs/>
          <w:sz w:val="20"/>
          <w:szCs w:val="20"/>
          <w:lang w:val="en-GB"/>
        </w:rPr>
        <w:br/>
      </w:r>
      <w:r w:rsidRPr="009C614D">
        <w:rPr>
          <w:rFonts w:ascii="Times" w:eastAsia="Times New Roman" w:hAnsi="Times" w:cs="Times New Roman"/>
          <w:b/>
          <w:bCs/>
          <w:sz w:val="20"/>
          <w:szCs w:val="20"/>
          <w:lang w:val="en-GB"/>
        </w:rPr>
        <w:br/>
        <w:t>By Oath in the office of constable, with fairness, integrity, diligence and impartiality, upholding fundamental human rights and according equal respect to all people; and that I will, to the best of my power, cause the peace to be kept and preserved and prevent all offences against people and property; and that while I continue to hold the said office I will to the best of my skill and knowledge discharge all the duties thereof faithfully according to law. Please take note that this is not a political issue but one of law.</w:t>
      </w:r>
      <w:r w:rsidRPr="009C614D">
        <w:rPr>
          <w:rFonts w:ascii="Times" w:eastAsia="Times New Roman" w:hAnsi="Times" w:cs="Times New Roman"/>
          <w:b/>
          <w:bCs/>
          <w:sz w:val="20"/>
          <w:szCs w:val="20"/>
          <w:lang w:val="en-GB"/>
        </w:rPr>
        <w:br/>
      </w:r>
      <w:r w:rsidRPr="009C614D">
        <w:rPr>
          <w:rFonts w:ascii="Times" w:eastAsia="Times New Roman" w:hAnsi="Times" w:cs="Times New Roman"/>
          <w:b/>
          <w:bCs/>
          <w:sz w:val="20"/>
          <w:szCs w:val="20"/>
          <w:lang w:val="en-GB"/>
        </w:rPr>
        <w:br/>
        <w:t>If you are a Policeman, judge or any other law enforcement officer or official you are advised to take action, you are also advised to pay particular notice and attention to the following;</w:t>
      </w:r>
      <w:r w:rsidRPr="009C614D">
        <w:rPr>
          <w:rFonts w:ascii="Times" w:eastAsia="Times New Roman" w:hAnsi="Times" w:cs="Times New Roman"/>
          <w:b/>
          <w:bCs/>
          <w:sz w:val="20"/>
          <w:szCs w:val="20"/>
          <w:lang w:val="en-GB"/>
        </w:rPr>
        <w:br/>
      </w:r>
      <w:r w:rsidRPr="009C614D">
        <w:rPr>
          <w:rFonts w:ascii="Times" w:eastAsia="Times New Roman" w:hAnsi="Times" w:cs="Times New Roman"/>
          <w:b/>
          <w:bCs/>
          <w:sz w:val="20"/>
          <w:szCs w:val="20"/>
          <w:lang w:val="en-GB"/>
        </w:rPr>
        <w:br/>
        <w:t xml:space="preserve">Nuremberg Principle IV states, “The fact that a person acted pursuant to order of his Government or of a superior does not relieve him from responsibility under international law, provided a moral choice was in fact possible to him.” </w:t>
      </w:r>
      <w:r w:rsidRPr="009C614D">
        <w:rPr>
          <w:rFonts w:ascii="Times" w:eastAsia="Times New Roman" w:hAnsi="Times" w:cs="Times New Roman"/>
          <w:b/>
          <w:bCs/>
          <w:sz w:val="20"/>
          <w:szCs w:val="20"/>
          <w:lang w:val="en-GB"/>
        </w:rPr>
        <w:fldChar w:fldCharType="begin"/>
      </w:r>
      <w:r w:rsidRPr="009C614D">
        <w:rPr>
          <w:rFonts w:ascii="Times" w:eastAsia="Times New Roman" w:hAnsi="Times" w:cs="Times New Roman"/>
          <w:b/>
          <w:bCs/>
          <w:sz w:val="20"/>
          <w:szCs w:val="20"/>
          <w:lang w:val="en-GB"/>
        </w:rPr>
        <w:instrText xml:space="preserve"> HYPERLINK "http://www.facebook.com/l.php?u=http%3A%2F%2Fwww.icrc.org%2Fihl.nsf%2Ffull%2F390&amp;h=xAQEhOydGAQHn8KHbUS54qs8TRbhmQrVOnk4tzYh2tUDfxw&amp;s=1" \t "_blank" </w:instrText>
      </w:r>
      <w:r w:rsidRPr="009C614D">
        <w:rPr>
          <w:rFonts w:ascii="Times" w:eastAsia="Times New Roman" w:hAnsi="Times" w:cs="Times New Roman"/>
          <w:b/>
          <w:bCs/>
          <w:sz w:val="20"/>
          <w:szCs w:val="20"/>
          <w:lang w:val="en-GB"/>
        </w:rPr>
      </w:r>
      <w:r w:rsidRPr="009C614D">
        <w:rPr>
          <w:rFonts w:ascii="Times" w:eastAsia="Times New Roman" w:hAnsi="Times" w:cs="Times New Roman"/>
          <w:b/>
          <w:bCs/>
          <w:sz w:val="20"/>
          <w:szCs w:val="20"/>
          <w:lang w:val="en-GB"/>
        </w:rPr>
        <w:fldChar w:fldCharType="separate"/>
      </w:r>
      <w:r w:rsidRPr="009C614D">
        <w:rPr>
          <w:rFonts w:ascii="Times" w:eastAsia="Times New Roman" w:hAnsi="Times" w:cs="Times New Roman"/>
          <w:b/>
          <w:bCs/>
          <w:color w:val="0000FF"/>
          <w:sz w:val="20"/>
          <w:szCs w:val="20"/>
          <w:u w:val="single"/>
          <w:lang w:val="en-GB"/>
        </w:rPr>
        <w:t>http://www.icrc.org/ihl.nsf/full/390</w:t>
      </w:r>
      <w:r w:rsidRPr="009C614D">
        <w:rPr>
          <w:rFonts w:ascii="Times" w:eastAsia="Times New Roman" w:hAnsi="Times" w:cs="Times New Roman"/>
          <w:b/>
          <w:bCs/>
          <w:sz w:val="20"/>
          <w:szCs w:val="20"/>
          <w:lang w:val="en-GB"/>
        </w:rPr>
        <w:fldChar w:fldCharType="end"/>
      </w:r>
      <w:r w:rsidRPr="009C614D">
        <w:rPr>
          <w:rFonts w:ascii="Times" w:eastAsia="Times New Roman" w:hAnsi="Times" w:cs="Times New Roman"/>
          <w:b/>
          <w:bCs/>
          <w:sz w:val="20"/>
          <w:szCs w:val="20"/>
          <w:lang w:val="en-GB"/>
        </w:rPr>
        <w:br/>
      </w:r>
      <w:r w:rsidRPr="009C614D">
        <w:rPr>
          <w:rFonts w:ascii="Times" w:eastAsia="Times New Roman" w:hAnsi="Times" w:cs="Times New Roman"/>
          <w:b/>
          <w:bCs/>
          <w:sz w:val="20"/>
          <w:szCs w:val="20"/>
          <w:lang w:val="en-GB"/>
        </w:rPr>
        <w:br/>
        <w:t xml:space="preserve">Also take note of the Rome statute of the International criminal court 1998; Article 27, (1) </w:t>
      </w:r>
      <w:r w:rsidRPr="009C614D">
        <w:rPr>
          <w:rFonts w:ascii="Times" w:eastAsia="Times New Roman" w:hAnsi="Times" w:cs="Times New Roman"/>
          <w:b/>
          <w:bCs/>
          <w:sz w:val="20"/>
          <w:szCs w:val="20"/>
          <w:lang w:val="en-GB"/>
        </w:rPr>
        <w:fldChar w:fldCharType="begin"/>
      </w:r>
      <w:r w:rsidRPr="009C614D">
        <w:rPr>
          <w:rFonts w:ascii="Times" w:eastAsia="Times New Roman" w:hAnsi="Times" w:cs="Times New Roman"/>
          <w:b/>
          <w:bCs/>
          <w:sz w:val="20"/>
          <w:szCs w:val="20"/>
          <w:lang w:val="en-GB"/>
        </w:rPr>
        <w:instrText xml:space="preserve"> HYPERLINK "http://untreaty.un.org/cod/icc/statute/99_corr/cstatute.htm" \t "_blank" </w:instrText>
      </w:r>
      <w:r w:rsidRPr="009C614D">
        <w:rPr>
          <w:rFonts w:ascii="Times" w:eastAsia="Times New Roman" w:hAnsi="Times" w:cs="Times New Roman"/>
          <w:b/>
          <w:bCs/>
          <w:sz w:val="20"/>
          <w:szCs w:val="20"/>
          <w:lang w:val="en-GB"/>
        </w:rPr>
      </w:r>
      <w:r w:rsidRPr="009C614D">
        <w:rPr>
          <w:rFonts w:ascii="Times" w:eastAsia="Times New Roman" w:hAnsi="Times" w:cs="Times New Roman"/>
          <w:b/>
          <w:bCs/>
          <w:sz w:val="20"/>
          <w:szCs w:val="20"/>
          <w:lang w:val="en-GB"/>
        </w:rPr>
        <w:fldChar w:fldCharType="separate"/>
      </w:r>
      <w:r w:rsidRPr="009C614D">
        <w:rPr>
          <w:rFonts w:ascii="Times" w:eastAsia="Times New Roman" w:hAnsi="Times" w:cs="Times New Roman"/>
          <w:b/>
          <w:bCs/>
          <w:color w:val="0000FF"/>
          <w:sz w:val="20"/>
          <w:szCs w:val="20"/>
          <w:u w:val="single"/>
          <w:lang w:val="en-GB"/>
        </w:rPr>
        <w:t>http://untreaty.un.org/cod/icc/statute/99_corr/cstatute.htm</w:t>
      </w:r>
      <w:r w:rsidRPr="009C614D">
        <w:rPr>
          <w:rFonts w:ascii="Times" w:eastAsia="Times New Roman" w:hAnsi="Times" w:cs="Times New Roman"/>
          <w:b/>
          <w:bCs/>
          <w:sz w:val="20"/>
          <w:szCs w:val="20"/>
          <w:lang w:val="en-GB"/>
        </w:rPr>
        <w:fldChar w:fldCharType="end"/>
      </w:r>
    </w:p>
    <w:p w:rsidR="0011151A" w:rsidRDefault="0011151A">
      <w:bookmarkStart w:id="0" w:name="_GoBack"/>
      <w:bookmarkEnd w:id="0"/>
    </w:p>
    <w:sectPr w:rsidR="0011151A" w:rsidSect="0093722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4D"/>
    <w:rsid w:val="0011151A"/>
    <w:rsid w:val="00937225"/>
    <w:rsid w:val="009C6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0E44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9C614D"/>
    <w:pPr>
      <w:spacing w:before="100" w:beforeAutospacing="1" w:after="100" w:afterAutospacing="1"/>
      <w:outlineLvl w:val="4"/>
    </w:pPr>
    <w:rPr>
      <w:rFonts w:ascii="Times" w:hAnsi="Times"/>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C614D"/>
    <w:rPr>
      <w:rFonts w:ascii="Times" w:hAnsi="Times"/>
      <w:b/>
      <w:bCs/>
      <w:sz w:val="20"/>
      <w:szCs w:val="20"/>
      <w:lang w:val="en-GB"/>
    </w:rPr>
  </w:style>
  <w:style w:type="character" w:styleId="Hyperlink">
    <w:name w:val="Hyperlink"/>
    <w:basedOn w:val="DefaultParagraphFont"/>
    <w:uiPriority w:val="99"/>
    <w:semiHidden/>
    <w:unhideWhenUsed/>
    <w:rsid w:val="009C614D"/>
    <w:rPr>
      <w:color w:val="0000FF"/>
      <w:u w:val="single"/>
    </w:rPr>
  </w:style>
  <w:style w:type="character" w:customStyle="1" w:styleId="usercontent">
    <w:name w:val="usercontent"/>
    <w:basedOn w:val="DefaultParagraphFont"/>
    <w:rsid w:val="009C61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9C614D"/>
    <w:pPr>
      <w:spacing w:before="100" w:beforeAutospacing="1" w:after="100" w:afterAutospacing="1"/>
      <w:outlineLvl w:val="4"/>
    </w:pPr>
    <w:rPr>
      <w:rFonts w:ascii="Times" w:hAnsi="Times"/>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C614D"/>
    <w:rPr>
      <w:rFonts w:ascii="Times" w:hAnsi="Times"/>
      <w:b/>
      <w:bCs/>
      <w:sz w:val="20"/>
      <w:szCs w:val="20"/>
      <w:lang w:val="en-GB"/>
    </w:rPr>
  </w:style>
  <w:style w:type="character" w:styleId="Hyperlink">
    <w:name w:val="Hyperlink"/>
    <w:basedOn w:val="DefaultParagraphFont"/>
    <w:uiPriority w:val="99"/>
    <w:semiHidden/>
    <w:unhideWhenUsed/>
    <w:rsid w:val="009C614D"/>
    <w:rPr>
      <w:color w:val="0000FF"/>
      <w:u w:val="single"/>
    </w:rPr>
  </w:style>
  <w:style w:type="character" w:customStyle="1" w:styleId="usercontent">
    <w:name w:val="usercontent"/>
    <w:basedOn w:val="DefaultParagraphFont"/>
    <w:rsid w:val="009C6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3805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766</Words>
  <Characters>4368</Characters>
  <Application>Microsoft Macintosh Word</Application>
  <DocSecurity>0</DocSecurity>
  <Lines>36</Lines>
  <Paragraphs>10</Paragraphs>
  <ScaleCrop>false</ScaleCrop>
  <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1</cp:revision>
  <dcterms:created xsi:type="dcterms:W3CDTF">2013-08-06T10:12:00Z</dcterms:created>
  <dcterms:modified xsi:type="dcterms:W3CDTF">2013-08-06T10:13:00Z</dcterms:modified>
</cp:coreProperties>
</file>